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NOTION"/>
        <w:spacing w:before="480" w:after="240"/>
        <w:rPr/>
      </w:pPr>
      <w:r>
        <w:rPr/>
        <w:t>chapitre 6</w:t>
        <w:tab/>
        <w:t>l'extinction des obligations</w:t>
      </w:r>
    </w:p>
    <w:p>
      <w:pPr>
        <w:pStyle w:val="11titre"/>
        <w:rPr/>
      </w:pPr>
      <w:r>
        <w:rPr/>
        <w:t>§ 27</w:t>
        <w:tab/>
        <w:t>Le Systeme</w:t>
      </w:r>
    </w:p>
    <w:p>
      <w:pPr>
        <w:pStyle w:val="111type"/>
        <w:rPr/>
      </w:pPr>
      <w:r>
        <w:rPr/>
        <w:t>1.Generalites</w:t>
      </w:r>
    </w:p>
    <w:p>
      <w:pPr>
        <w:pStyle w:val="Texte2"/>
        <w:rPr/>
      </w:pPr>
      <w:r>
        <w:rPr/>
        <w:t>114 à 142 CO</w:t>
      </w:r>
    </w:p>
    <w:p>
      <w:pPr>
        <w:pStyle w:val="111type"/>
        <w:rPr/>
      </w:pPr>
      <w:r>
        <w:rPr/>
        <w:t>2. Les causes d'extinction</w:t>
      </w:r>
    </w:p>
    <w:p>
      <w:pPr>
        <w:pStyle w:val="111italique"/>
        <w:rPr/>
      </w:pPr>
      <w:r>
        <w:rPr/>
        <w:t>2.1. En General</w:t>
      </w:r>
    </w:p>
    <w:p>
      <w:pPr>
        <w:pStyle w:val="Texte2"/>
        <w:rPr/>
      </w:pPr>
      <w:r>
        <w:rPr/>
        <w:t>Seulement certaines de ces causes aux 114ss. Autres modes d'extinction dans PS du CO.</w:t>
      </w:r>
    </w:p>
    <w:p>
      <w:pPr>
        <w:pStyle w:val="Texte2"/>
        <w:rPr/>
      </w:pPr>
      <w:r>
        <w:rPr/>
        <w:t xml:space="preserve">Les causes les plus évidentes </w:t>
      </w:r>
      <w:r>
        <w:rPr>
          <w:rFonts w:eastAsia="Symbol" w:cs="Symbol" w:ascii="Symbol" w:hAnsi="Symbol"/>
        </w:rPr>
        <w:t></w:t>
      </w:r>
      <w:r>
        <w:rPr/>
        <w:t>le terme extinctif, la condition résolutoire</w:t>
      </w:r>
    </w:p>
    <w:p>
      <w:pPr>
        <w:pStyle w:val="1111type"/>
        <w:rPr/>
      </w:pPr>
      <w:r>
        <w:rPr/>
        <w:t>1) Causes ordinaires, causes extraordinaires</w:t>
      </w:r>
    </w:p>
    <w:p>
      <w:pPr>
        <w:pStyle w:val="11111"/>
        <w:rPr/>
      </w:pPr>
      <w:r>
        <w:rPr/>
        <w:t>a) Cause ordinaire: l'exécution</w:t>
      </w:r>
    </w:p>
    <w:p>
      <w:pPr>
        <w:pStyle w:val="11111tx2"/>
        <w:rPr/>
      </w:pPr>
      <w:r>
        <w:rPr/>
        <w:t>L'obligation du débiteur s'éteint.</w:t>
      </w:r>
    </w:p>
    <w:p>
      <w:pPr>
        <w:pStyle w:val="11111"/>
        <w:rPr/>
      </w:pPr>
      <w:r>
        <w:rPr/>
        <w:t>b) Cause extraordinaire</w:t>
      </w:r>
    </w:p>
    <w:p>
      <w:pPr>
        <w:pStyle w:val="11111tx2"/>
        <w:rPr/>
      </w:pPr>
      <w:r>
        <w:rPr/>
        <w:t>L'obligation s'éteint sans exécution: le débiteur ne fait pas sa prestation.</w:t>
      </w:r>
    </w:p>
    <w:p>
      <w:pPr>
        <w:pStyle w:val="11111tx2"/>
        <w:rPr/>
      </w:pPr>
      <w:r>
        <w:rPr>
          <w:rFonts w:eastAsia="Symbol" w:cs="Symbol" w:ascii="Symbol" w:hAnsi="Symbol"/>
        </w:rPr>
        <w:t></w:t>
      </w:r>
      <w:r>
        <w:rPr/>
        <w:t>Remise de dette du créancier au débiteur.</w:t>
      </w:r>
    </w:p>
    <w:p>
      <w:pPr>
        <w:pStyle w:val="1111type"/>
        <w:rPr/>
      </w:pPr>
      <w:r>
        <w:rPr/>
        <w:t>2) Causes volontaires, non volontaires</w:t>
      </w:r>
    </w:p>
    <w:p>
      <w:pPr>
        <w:pStyle w:val="11111"/>
        <w:rPr/>
      </w:pPr>
      <w:r>
        <w:rPr/>
        <w:t>a) Les causes volontaires</w:t>
      </w:r>
    </w:p>
    <w:p>
      <w:pPr>
        <w:pStyle w:val="11111tx2"/>
        <w:rPr/>
      </w:pPr>
      <w:r>
        <w:rPr/>
        <w:t>Les parties conviennent de mettre fin à l'obligation</w:t>
      </w:r>
    </w:p>
    <w:p>
      <w:pPr>
        <w:pStyle w:val="11111"/>
        <w:rPr/>
      </w:pPr>
      <w:r>
        <w:rPr/>
        <w:t xml:space="preserve">b) Les causes involontaires </w:t>
      </w:r>
    </w:p>
    <w:p>
      <w:pPr>
        <w:pStyle w:val="11111tx2"/>
        <w:rPr/>
      </w:pPr>
      <w:r>
        <w:rPr/>
        <w:t>L'obligation prend fin même sans que les parties expriment leur volonté</w:t>
      </w:r>
    </w:p>
    <w:p>
      <w:pPr>
        <w:pStyle w:val="11111tx2"/>
        <w:rPr/>
      </w:pPr>
      <w:r>
        <w:rPr>
          <w:rFonts w:eastAsia="Symbol" w:cs="Symbol" w:ascii="Symbol" w:hAnsi="Symbol"/>
        </w:rPr>
        <w:t></w:t>
      </w:r>
      <w:r>
        <w:rPr/>
        <w:t>prescription</w:t>
      </w:r>
    </w:p>
    <w:p>
      <w:pPr>
        <w:pStyle w:val="1111type"/>
        <w:rPr/>
      </w:pPr>
      <w:r>
        <w:rPr/>
        <w:t>3) Prestation</w:t>
      </w:r>
    </w:p>
    <w:p>
      <w:pPr>
        <w:pStyle w:val="11111"/>
        <w:rPr/>
      </w:pPr>
      <w:r>
        <w:rPr/>
        <w:t>a) Les causes qui procurent satisfaction</w:t>
      </w:r>
    </w:p>
    <w:p>
      <w:pPr>
        <w:pStyle w:val="11111tx2"/>
        <w:rPr/>
      </w:pPr>
      <w:r>
        <w:rPr/>
        <w:t xml:space="preserve">Lorsque il a reçu sa prestation </w:t>
      </w:r>
      <w:r>
        <w:rPr>
          <w:rFonts w:eastAsia="Symbol" w:cs="Symbol" w:ascii="Symbol" w:hAnsi="Symbol"/>
        </w:rPr>
        <w:t></w:t>
      </w:r>
      <w:r>
        <w:rPr/>
        <w:t>L'exécution du contrat par le débiteur</w:t>
      </w:r>
    </w:p>
    <w:p>
      <w:pPr>
        <w:pStyle w:val="11111"/>
        <w:rPr/>
      </w:pPr>
      <w:r>
        <w:rPr/>
        <w:t>b) Les causes qui ne procurent pas satisfaction au créancier</w:t>
      </w:r>
    </w:p>
    <w:p>
      <w:pPr>
        <w:pStyle w:val="11111tx2"/>
        <w:rPr/>
      </w:pPr>
      <w:r>
        <w:rPr/>
        <w:t>Remise de dette</w:t>
      </w:r>
    </w:p>
    <w:p>
      <w:pPr>
        <w:pStyle w:val="111type"/>
        <w:rPr/>
      </w:pPr>
      <w:r>
        <w:rPr/>
        <w:t>3. Les effets de l'extinction</w:t>
      </w:r>
    </w:p>
    <w:p>
      <w:pPr>
        <w:pStyle w:val="1111type"/>
        <w:rPr/>
      </w:pPr>
      <w:r>
        <w:rPr/>
        <w:t>1) L'extinction de l'obligation</w:t>
      </w:r>
    </w:p>
    <w:p>
      <w:pPr>
        <w:pStyle w:val="Texte6"/>
        <w:rPr/>
      </w:pPr>
      <w:r>
        <w:rPr/>
        <w:t>Le créancier ne peut plus la réclamer.</w:t>
      </w:r>
    </w:p>
    <w:p>
      <w:pPr>
        <w:pStyle w:val="Texte6"/>
        <w:rPr/>
      </w:pPr>
      <w:r>
        <w:rPr/>
        <w:t>Le débiteur n'a pas à s'exécuter.</w:t>
      </w:r>
    </w:p>
    <w:p>
      <w:pPr>
        <w:pStyle w:val="Texte6"/>
        <w:rPr/>
      </w:pPr>
      <w:r>
        <w:rPr/>
        <w:t xml:space="preserve">127ss la prescription </w:t>
      </w:r>
      <w:r>
        <w:rPr>
          <w:rFonts w:eastAsia="Symbol" w:cs="Symbol" w:ascii="Symbol" w:hAnsi="Symbol"/>
        </w:rPr>
        <w:t></w:t>
      </w:r>
      <w:r>
        <w:rPr/>
        <w:t>mode d'extinction.</w:t>
      </w:r>
    </w:p>
    <w:p>
      <w:pPr>
        <w:pStyle w:val="Texte6"/>
        <w:rPr/>
      </w:pPr>
      <w:r>
        <w:rPr/>
        <w:t>'obligation continue d'exister, mais le créancier est privé de son droit d'action.</w:t>
      </w:r>
    </w:p>
    <w:p>
      <w:pPr>
        <w:pStyle w:val="1111type"/>
        <w:rPr/>
      </w:pPr>
      <w:r>
        <w:rPr/>
        <w:t>2) L'extinction des droits accessoires</w:t>
      </w:r>
    </w:p>
    <w:p>
      <w:pPr>
        <w:pStyle w:val="Texte6"/>
        <w:rPr/>
      </w:pPr>
      <w:r>
        <w:rPr/>
        <w:t>Des droits qui permettent d'étendre ou de renforcer les obligations: garanties personnelles, réelles, gage immobilier.</w:t>
      </w:r>
    </w:p>
    <w:p>
      <w:pPr>
        <w:pStyle w:val="Texte6"/>
        <w:rPr/>
      </w:pPr>
      <w:r>
        <w:rPr/>
        <w:t xml:space="preserve">Si l'obligation tombe, les droits accessoires aussi. </w:t>
      </w:r>
    </w:p>
    <w:p>
      <w:pPr>
        <w:pStyle w:val="Texte6"/>
        <w:rPr/>
      </w:pPr>
      <w:r>
        <w:rPr/>
        <w:t>Le régime: 114 CO</w:t>
      </w:r>
    </w:p>
    <w:p>
      <w:pPr>
        <w:pStyle w:val="Tx6"/>
        <w:numPr>
          <w:ilvl w:val="0"/>
          <w:numId w:val="1"/>
        </w:numPr>
        <w:tabs>
          <w:tab w:val="left" w:pos="0" w:leader="none"/>
        </w:tabs>
        <w:ind w:left="1842" w:hanging="283"/>
        <w:rPr/>
      </w:pPr>
      <w:r>
        <w:rPr/>
        <w:t>114 I le principe</w:t>
      </w:r>
    </w:p>
    <w:p>
      <w:pPr>
        <w:pStyle w:val="Tx6"/>
        <w:numPr>
          <w:ilvl w:val="0"/>
          <w:numId w:val="1"/>
        </w:numPr>
        <w:tabs>
          <w:tab w:val="left" w:pos="0" w:leader="none"/>
        </w:tabs>
        <w:ind w:left="1842" w:hanging="283"/>
        <w:rPr/>
      </w:pPr>
      <w:r>
        <w:rPr/>
        <w:t xml:space="preserve">114 III les dispositions spéciales: gage immobilier, concordat </w:t>
      </w:r>
      <w:r>
        <w:rPr>
          <w:rFonts w:eastAsia="Symbol" w:cs="Symbol" w:ascii="Symbol" w:hAnsi="Symbol"/>
        </w:rPr>
        <w:t></w:t>
      </w:r>
      <w:r>
        <w:rPr/>
        <w:t xml:space="preserve">La cédule hypothécaire: c'est un papier-valeur qui constate une créance et la garantie de cette créance (dette envers la banque et la garantie = la maison). On doit une certaine somme à la banque. Si pour rembourse la dette, on paie </w:t>
      </w:r>
      <w:r>
        <w:rPr>
          <w:rFonts w:eastAsia="Symbol" w:cs="Symbol" w:ascii="Symbol" w:hAnsi="Symbol"/>
        </w:rPr>
        <w:t></w:t>
      </w:r>
      <w:r>
        <w:rPr/>
        <w:t xml:space="preserve">la garantie devrait tomber. Mais ici, il faut une radiation au RF. </w:t>
      </w:r>
    </w:p>
    <w:p>
      <w:pPr>
        <w:pStyle w:val="Tx6retrait"/>
        <w:numPr>
          <w:ilvl w:val="0"/>
          <w:numId w:val="2"/>
        </w:numPr>
        <w:tabs>
          <w:tab w:val="left" w:pos="0" w:leader="none"/>
        </w:tabs>
        <w:ind w:left="1559" w:hanging="0"/>
        <w:rPr/>
      </w:pPr>
      <w:r>
        <w:rPr/>
        <w:t>La banque nous restitue le papier. Papier que l'on peut user après avec une autre banque.</w:t>
      </w:r>
    </w:p>
    <w:p>
      <w:pPr>
        <w:pStyle w:val="Tx6"/>
        <w:numPr>
          <w:ilvl w:val="0"/>
          <w:numId w:val="1"/>
        </w:numPr>
        <w:tabs>
          <w:tab w:val="left" w:pos="0" w:leader="none"/>
        </w:tabs>
        <w:ind w:left="1842" w:hanging="283"/>
        <w:rPr/>
      </w:pPr>
      <w:r>
        <w:rPr/>
        <w:t>114 II, si le débiteur paie 100'000 et la banque ne dit rien, elle ne pourra pas récupérer les intérêts. Dans contrat, il y a toujours une disposition contraire pour que la banque ne perde jamais.</w:t>
      </w:r>
    </w:p>
    <w:p>
      <w:pPr>
        <w:pStyle w:val="111type"/>
        <w:rPr/>
      </w:pPr>
      <w:r>
        <w:rPr/>
        <w:t>4. Le cas particulier de l'extinction du contrat</w:t>
      </w:r>
    </w:p>
    <w:p>
      <w:pPr>
        <w:pStyle w:val="Texte2"/>
        <w:rPr/>
      </w:pPr>
      <w:r>
        <w:rPr/>
        <w:t xml:space="preserve">Extinction de l'obligation </w:t>
      </w:r>
      <w:r>
        <w:rPr>
          <w:rFonts w:eastAsia="Symbol" w:cs="Symbol" w:ascii="Symbol" w:hAnsi="Symbol"/>
        </w:rPr>
        <w:t></w:t>
      </w:r>
      <w:r>
        <w:rPr/>
        <w:t>extinction du rapport d'obligation (faisceau d'obligation)</w:t>
      </w:r>
    </w:p>
    <w:p>
      <w:pPr>
        <w:pStyle w:val="Tx2"/>
        <w:numPr>
          <w:ilvl w:val="0"/>
          <w:numId w:val="3"/>
        </w:numPr>
        <w:tabs>
          <w:tab w:val="left" w:pos="0" w:leader="none"/>
        </w:tabs>
        <w:ind w:left="1106" w:hanging="397"/>
        <w:rPr/>
      </w:pPr>
      <w:r>
        <w:rPr/>
        <w:t>Contrat de bail (faisceau): payer le loyer, restituer la chase</w:t>
      </w:r>
    </w:p>
    <w:p>
      <w:pPr>
        <w:pStyle w:val="Texte2"/>
        <w:rPr/>
      </w:pPr>
      <w:r>
        <w:rPr/>
        <w:t xml:space="preserve">Pour mettre un terme à un contrat </w:t>
      </w:r>
      <w:r>
        <w:rPr>
          <w:rFonts w:eastAsia="Symbol" w:cs="Symbol" w:ascii="Symbol" w:hAnsi="Symbol"/>
        </w:rPr>
        <w:t></w:t>
      </w:r>
      <w:r>
        <w:rPr/>
        <w:t xml:space="preserve">Demeure du débiteur (107-109) </w:t>
      </w:r>
      <w:r>
        <w:rPr>
          <w:rFonts w:eastAsia="Symbol" w:cs="Symbol" w:ascii="Symbol" w:hAnsi="Symbol"/>
        </w:rPr>
        <w:t></w:t>
      </w:r>
      <w:r>
        <w:rPr/>
        <w:t>toutes les obligations individuelles s'éteignent.</w:t>
      </w:r>
    </w:p>
    <w:p>
      <w:pPr>
        <w:pStyle w:val="Texte2"/>
        <w:rPr/>
      </w:pPr>
      <w:r>
        <w:rPr/>
        <w:t>Souvent, il y a un lien: si une obligation viole le contrat, tout le contrat tombe = clause fréquente.</w:t>
      </w:r>
    </w:p>
    <w:p>
      <w:pPr>
        <w:pStyle w:val="1111type"/>
        <w:rPr/>
      </w:pPr>
      <w:r>
        <w:rPr/>
        <w:t>1) Les cause d'extinction</w:t>
      </w:r>
    </w:p>
    <w:p>
      <w:pPr>
        <w:pStyle w:val="11111"/>
        <w:rPr/>
      </w:pPr>
      <w:r>
        <w:rPr/>
        <w:t>a) Les causes ordinaires</w:t>
      </w:r>
    </w:p>
    <w:p>
      <w:pPr>
        <w:pStyle w:val="11111tx2"/>
        <w:rPr/>
      </w:pPr>
      <w:r>
        <w:rPr/>
        <w:t>Selon la durée du contrat:</w:t>
      </w:r>
    </w:p>
    <w:p>
      <w:pPr>
        <w:pStyle w:val="11111tx21"/>
        <w:numPr>
          <w:ilvl w:val="0"/>
          <w:numId w:val="4"/>
        </w:numPr>
        <w:tabs>
          <w:tab w:val="left" w:pos="0" w:leader="none"/>
        </w:tabs>
        <w:ind w:left="2267" w:hanging="283"/>
        <w:rPr/>
      </w:pPr>
      <w:r>
        <w:rPr/>
        <w:t>déterminée: arrivée du terme</w:t>
      </w:r>
    </w:p>
    <w:p>
      <w:pPr>
        <w:pStyle w:val="11111tx21"/>
        <w:numPr>
          <w:ilvl w:val="0"/>
          <w:numId w:val="4"/>
        </w:numPr>
        <w:tabs>
          <w:tab w:val="left" w:pos="0" w:leader="none"/>
        </w:tabs>
        <w:ind w:left="2267" w:hanging="283"/>
        <w:rPr/>
      </w:pPr>
      <w:r>
        <w:rPr/>
        <w:t>indéterminnée: résiliation: volonté d'une partie d'y mettre fin.</w:t>
      </w:r>
    </w:p>
    <w:p>
      <w:pPr>
        <w:pStyle w:val="11111"/>
        <w:rPr/>
      </w:pPr>
      <w:r>
        <w:rPr/>
        <w:t>b) Les causes extraordinaires</w:t>
      </w:r>
    </w:p>
    <w:p>
      <w:pPr>
        <w:pStyle w:val="11111tx2"/>
        <w:rPr/>
      </w:pPr>
      <w:r>
        <w:rPr/>
        <w:t xml:space="preserve">Elles varient selon les contrats </w:t>
      </w:r>
      <w:r>
        <w:rPr>
          <w:rFonts w:eastAsia="Symbol" w:cs="Symbol" w:ascii="Symbol" w:hAnsi="Symbol"/>
        </w:rPr>
        <w:t></w:t>
      </w:r>
      <w:r>
        <w:rPr/>
        <w:t>Résiliation pour justes motifs (tous les jours en retard).</w:t>
      </w:r>
    </w:p>
    <w:p>
      <w:pPr>
        <w:pStyle w:val="11111tx2"/>
        <w:rPr/>
      </w:pPr>
      <w:r>
        <w:rPr/>
      </w:r>
    </w:p>
    <w:p>
      <w:pPr>
        <w:pStyle w:val="11111tx2"/>
        <w:rPr/>
      </w:pPr>
      <w:r>
        <w:rPr/>
      </w:r>
    </w:p>
    <w:tbl>
      <w:tblPr>
        <w:tblW w:w="9241" w:type="dxa"/>
        <w:jc w:val="left"/>
        <w:tblInd w:w="-85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4605"/>
        <w:gridCol w:w="4635"/>
        <w:gridCol w:w="1"/>
      </w:tblGrid>
      <w:tr>
        <w:trPr/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EXTINCTION DE L'OBLIGATION</w:t>
            </w:r>
          </w:p>
        </w:tc>
      </w:tr>
      <w:tr>
        <w:trPr/>
        <w:tc>
          <w:tcPr>
            <w:tcW w:w="92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A U S E </w:t>
            </w:r>
          </w:p>
        </w:tc>
      </w:tr>
      <w:tr>
        <w:trPr/>
        <w:tc>
          <w:tcPr>
            <w:tcW w:w="46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Ordinaire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Extraordinaire</w:t>
            </w:r>
          </w:p>
        </w:tc>
      </w:tr>
      <w:tr>
        <w:trPr/>
        <w:tc>
          <w:tcPr>
            <w:tcW w:w="46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x21"/>
              <w:numPr>
                <w:ilvl w:val="0"/>
                <w:numId w:val="5"/>
              </w:numPr>
              <w:tabs>
                <w:tab w:val="left" w:pos="0" w:leader="none"/>
              </w:tabs>
              <w:ind w:left="992" w:hanging="283"/>
              <w:rPr/>
            </w:pPr>
            <w:r>
              <w:rPr/>
              <w:t>Exécution</w:t>
            </w:r>
          </w:p>
          <w:p>
            <w:pPr>
              <w:pStyle w:val="Tx21"/>
              <w:numPr>
                <w:ilvl w:val="0"/>
                <w:numId w:val="5"/>
              </w:numPr>
              <w:tabs>
                <w:tab w:val="left" w:pos="0" w:leader="none"/>
              </w:tabs>
              <w:spacing w:before="0" w:after="10"/>
              <w:ind w:left="992" w:hanging="283"/>
              <w:rPr/>
            </w:pPr>
            <w:r>
              <w:rPr/>
              <w:t>consignation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x21"/>
              <w:numPr>
                <w:ilvl w:val="0"/>
                <w:numId w:val="5"/>
              </w:numPr>
              <w:tabs>
                <w:tab w:val="left" w:pos="0" w:leader="none"/>
              </w:tabs>
              <w:ind w:left="992" w:hanging="283"/>
              <w:rPr/>
            </w:pPr>
            <w:r>
              <w:rPr/>
              <w:t>Remise de dette</w:t>
            </w:r>
          </w:p>
          <w:p>
            <w:pPr>
              <w:pStyle w:val="Tx21"/>
              <w:numPr>
                <w:ilvl w:val="0"/>
                <w:numId w:val="5"/>
              </w:numPr>
              <w:tabs>
                <w:tab w:val="left" w:pos="0" w:leader="none"/>
              </w:tabs>
              <w:ind w:left="992" w:hanging="283"/>
              <w:rPr/>
            </w:pPr>
            <w:r>
              <w:rPr/>
              <w:t>Impossibilité</w:t>
            </w:r>
          </w:p>
          <w:p>
            <w:pPr>
              <w:pStyle w:val="Tx21"/>
              <w:numPr>
                <w:ilvl w:val="0"/>
                <w:numId w:val="5"/>
              </w:numPr>
              <w:tabs>
                <w:tab w:val="left" w:pos="0" w:leader="none"/>
              </w:tabs>
              <w:ind w:left="992" w:hanging="283"/>
              <w:rPr/>
            </w:pPr>
            <w:r>
              <w:rPr/>
              <w:t>Compensation</w:t>
            </w:r>
          </w:p>
          <w:p>
            <w:pPr>
              <w:pStyle w:val="Tx21"/>
              <w:numPr>
                <w:ilvl w:val="0"/>
                <w:numId w:val="5"/>
              </w:numPr>
              <w:tabs>
                <w:tab w:val="left" w:pos="0" w:leader="none"/>
              </w:tabs>
              <w:ind w:left="992" w:hanging="283"/>
              <w:rPr/>
            </w:pPr>
            <w:r>
              <w:rPr/>
              <w:t>Autres: confusion, novation</w:t>
            </w:r>
          </w:p>
          <w:p>
            <w:pPr>
              <w:pStyle w:val="Tx21"/>
              <w:numPr>
                <w:ilvl w:val="0"/>
                <w:numId w:val="5"/>
              </w:numPr>
              <w:tabs>
                <w:tab w:val="left" w:pos="0" w:leader="none"/>
              </w:tabs>
              <w:spacing w:before="0" w:after="10"/>
              <w:ind w:left="992" w:hanging="283"/>
              <w:rPr/>
            </w:pPr>
            <w:r>
              <w:rPr/>
              <w:t>(Prescription)</w:t>
            </w:r>
          </w:p>
        </w:tc>
      </w:tr>
    </w:tbl>
    <w:p>
      <w:pPr>
        <w:pStyle w:val="11111tx2"/>
        <w:rPr/>
      </w:pPr>
      <w:r>
        <w:rPr/>
      </w:r>
    </w:p>
    <w:p>
      <w:pPr>
        <w:pStyle w:val="111italique"/>
        <w:rPr/>
      </w:pPr>
      <w:r>
        <w:rPr/>
        <w:t>2.2. Les Autres Causes</w:t>
      </w:r>
    </w:p>
    <w:p>
      <w:pPr>
        <w:pStyle w:val="1111type"/>
        <w:rPr/>
      </w:pPr>
      <w:r>
        <w:rPr/>
        <w:t>1) Confusion</w:t>
      </w:r>
    </w:p>
    <w:p>
      <w:pPr>
        <w:pStyle w:val="Texte6"/>
        <w:rPr/>
      </w:pPr>
      <w:r>
        <w:rPr/>
        <w:t xml:space="preserve">Lorsque les patrimoines du créancier et du débiteur ne sont plus qu'un patrimoine </w:t>
      </w:r>
      <w:r>
        <w:rPr>
          <w:rFonts w:eastAsia="Symbol" w:cs="Symbol" w:ascii="Symbol" w:hAnsi="Symbol"/>
        </w:rPr>
        <w:t></w:t>
      </w:r>
      <w:r>
        <w:rPr/>
        <w:t>la dette s'éteint.</w:t>
      </w:r>
    </w:p>
    <w:p>
      <w:pPr>
        <w:pStyle w:val="Tx62"/>
        <w:numPr>
          <w:ilvl w:val="0"/>
          <w:numId w:val="7"/>
        </w:numPr>
        <w:tabs>
          <w:tab w:val="left" w:pos="0" w:leader="none"/>
        </w:tabs>
        <w:ind w:left="1843" w:hanging="283"/>
        <w:rPr/>
      </w:pPr>
      <w:r>
        <w:rPr/>
        <w:t>Succession à titre universel: fusion de sociétés. UBS et SBS entre lesquelles dettes et créances réciproques: elles s'éteignent.</w:t>
      </w:r>
    </w:p>
    <w:p>
      <w:pPr>
        <w:pStyle w:val="Texte6"/>
        <w:rPr/>
      </w:pPr>
      <w:r>
        <w:rPr/>
        <w:t xml:space="preserve">118 II: si la confusion cesse </w:t>
      </w:r>
      <w:r>
        <w:rPr>
          <w:rFonts w:eastAsia="Symbol" w:cs="Symbol" w:ascii="Symbol" w:hAnsi="Symbol"/>
        </w:rPr>
        <w:t></w:t>
      </w:r>
      <w:r>
        <w:rPr/>
        <w:t xml:space="preserve">Deux sociétés prévoient une fusion mais à condition résolutoire: la fusion prend fin une fois la condition réalisée </w:t>
      </w:r>
      <w:r>
        <w:rPr>
          <w:rFonts w:eastAsia="Symbol" w:cs="Symbol" w:ascii="Symbol" w:hAnsi="Symbol"/>
        </w:rPr>
        <w:t></w:t>
      </w:r>
      <w:r>
        <w:rPr/>
        <w:t>Les obligations renaissent.</w:t>
      </w:r>
    </w:p>
    <w:p>
      <w:pPr>
        <w:pStyle w:val="Texte6"/>
        <w:rPr/>
      </w:pPr>
      <w:r>
        <w:rPr/>
        <w:t xml:space="preserve">118 III: gage immobilier, Papiers-valeurs </w:t>
      </w:r>
      <w:r>
        <w:rPr>
          <w:rFonts w:eastAsia="Symbol" w:cs="Symbol" w:ascii="Symbol" w:hAnsi="Symbol"/>
        </w:rPr>
        <w:t></w:t>
      </w:r>
      <w:r>
        <w:rPr/>
        <w:t xml:space="preserve">Cédule hypothécaire: si l'obligation principale s'éteint, la garantie pas. Au moment de l'entrée du patrimoine du débiteur, il devrait y avoir confusion (le débiteur devient le créancier de lui-même). Il peut le remettre en circulation (le propre des Papiers-valeurs) </w:t>
      </w:r>
      <w:r>
        <w:rPr>
          <w:rFonts w:eastAsia="Symbol" w:cs="Symbol" w:ascii="Symbol" w:hAnsi="Symbol"/>
        </w:rPr>
        <w:t></w:t>
      </w:r>
      <w:r>
        <w:rPr/>
        <w:t>Pas confusion.</w:t>
      </w:r>
    </w:p>
    <w:p>
      <w:pPr>
        <w:pStyle w:val="1111type"/>
        <w:rPr/>
      </w:pPr>
      <w:r>
        <w:rPr/>
        <w:t>2) La novation ( 116)</w:t>
      </w:r>
    </w:p>
    <w:p>
      <w:pPr>
        <w:pStyle w:val="Texte6"/>
        <w:rPr/>
      </w:pPr>
      <w:r>
        <w:rPr/>
        <w:t>Les parties conviennent de mettre un terme à une dette par la création d'une nouvelle dette. Deux effets:</w:t>
      </w:r>
    </w:p>
    <w:p>
      <w:pPr>
        <w:pStyle w:val="Tx6chiffre"/>
        <w:numPr>
          <w:ilvl w:val="0"/>
          <w:numId w:val="8"/>
        </w:numPr>
        <w:tabs>
          <w:tab w:val="left" w:pos="0" w:leader="none"/>
        </w:tabs>
        <w:ind w:left="1842" w:hanging="283"/>
        <w:rPr/>
      </w:pPr>
      <w:r>
        <w:rPr/>
        <w:t>extinction de la dette + droit accessoires</w:t>
      </w:r>
    </w:p>
    <w:p>
      <w:pPr>
        <w:pStyle w:val="Tx6chiffre"/>
        <w:numPr>
          <w:ilvl w:val="0"/>
          <w:numId w:val="8"/>
        </w:numPr>
        <w:tabs>
          <w:tab w:val="left" w:pos="0" w:leader="none"/>
        </w:tabs>
        <w:ind w:left="1842" w:hanging="283"/>
        <w:rPr/>
      </w:pPr>
      <w:r>
        <w:rPr/>
        <w:t>Création d'une nouvelle dette (reporter les garanties précédentes).</w:t>
      </w:r>
    </w:p>
    <w:p>
      <w:pPr>
        <w:pStyle w:val="Texte6"/>
        <w:rPr/>
      </w:pPr>
      <w:r>
        <w:rPr/>
        <w:t>Difficultés: quand se produit-elle?</w:t>
      </w:r>
    </w:p>
    <w:p>
      <w:pPr>
        <w:pStyle w:val="Texte6"/>
        <w:rPr/>
      </w:pPr>
      <w:r>
        <w:rPr/>
        <w:t>Souvent le nouvel accord des parties</w:t>
      </w:r>
    </w:p>
    <w:p>
      <w:pPr>
        <w:pStyle w:val="Tx6"/>
        <w:numPr>
          <w:ilvl w:val="0"/>
          <w:numId w:val="1"/>
        </w:numPr>
        <w:tabs>
          <w:tab w:val="left" w:pos="0" w:leader="none"/>
        </w:tabs>
        <w:ind w:left="1842" w:hanging="283"/>
        <w:rPr/>
      </w:pPr>
      <w:r>
        <w:rPr/>
        <w:t>remplace l'ancien?</w:t>
      </w:r>
    </w:p>
    <w:p>
      <w:pPr>
        <w:pStyle w:val="Tx6"/>
        <w:numPr>
          <w:ilvl w:val="0"/>
          <w:numId w:val="1"/>
        </w:numPr>
        <w:tabs>
          <w:tab w:val="left" w:pos="0" w:leader="none"/>
        </w:tabs>
        <w:ind w:left="1842" w:hanging="283"/>
        <w:rPr/>
      </w:pPr>
      <w:r>
        <w:rPr/>
        <w:t>modifie l'ancien?</w:t>
      </w:r>
    </w:p>
    <w:p>
      <w:pPr>
        <w:pStyle w:val="Texte6"/>
        <w:rPr/>
      </w:pPr>
      <w:r>
        <w:rPr/>
        <w:t>Question importante pour les droits accessoires.</w:t>
      </w:r>
    </w:p>
    <w:p>
      <w:pPr>
        <w:pStyle w:val="Tx61"/>
        <w:numPr>
          <w:ilvl w:val="0"/>
          <w:numId w:val="6"/>
        </w:numPr>
        <w:tabs>
          <w:tab w:val="left" w:pos="0" w:leader="none"/>
        </w:tabs>
        <w:ind w:left="1843" w:hanging="283"/>
        <w:rPr/>
      </w:pPr>
      <w:r>
        <w:rPr/>
        <w:t>Il faut interpréter la volonté des parties!</w:t>
      </w:r>
    </w:p>
    <w:p>
      <w:pPr>
        <w:pStyle w:val="Texte6"/>
        <w:rPr/>
      </w:pPr>
      <w:r>
        <w:rPr/>
        <w:t>La novation est causale: la nouvelle dette est valable que si la première l'était.</w:t>
      </w:r>
    </w:p>
    <w:p>
      <w:pPr>
        <w:pStyle w:val="Tx62"/>
        <w:numPr>
          <w:ilvl w:val="0"/>
          <w:numId w:val="7"/>
        </w:numPr>
        <w:tabs>
          <w:tab w:val="left" w:pos="0" w:leader="none"/>
        </w:tabs>
        <w:ind w:left="1843" w:hanging="283"/>
        <w:rPr/>
      </w:pPr>
      <w:r>
        <w:rPr/>
        <w:t>Lorsque une partie cause un dommage sans contrat entre elle: les parties concluent un accord. On éteint la créance en dommages-intérêts  (LCR) et la remplace par un contrat au sens de 1 CO.</w:t>
      </w:r>
    </w:p>
    <w:p>
      <w:pPr>
        <w:pStyle w:val="Texte6"/>
        <w:rPr/>
      </w:pPr>
      <w:r>
        <w:rPr/>
        <w:t>116 règle seulement la preuve: la novation ne se présume pas. Ceci parce que sinon très facile au débiteur de dire que l'ancienne obligation est éteinte. Il doit donc le prouver.</w:t>
      </w:r>
    </w:p>
    <w:p>
      <w:pPr>
        <w:pStyle w:val="Texte6"/>
        <w:rPr/>
      </w:pPr>
      <w:r>
        <w:rPr/>
        <w:t>117 prévoit un régime particulier pour le compte-courant (existe aussi entre 2 personnes). Il y a une foule d'obligations réciproques, les parties conviennent de surseoir à l'exécution jusqu'au décompte. On pratique alors la compensation des créances réciproques. On arrive à un solde. A doit X à B selon la compensation. Aucune des parties ne peut prétendre qu'une obligation antérieure a été éteinte. Une novation n'est pas possible.</w:t>
      </w:r>
    </w:p>
    <w:p>
      <w:pPr>
        <w:pStyle w:val="Texte6"/>
        <w:rPr/>
      </w:pPr>
      <w:r>
        <w:rPr/>
        <w:t>Il y a novation lorsque le solde est reconnu par les parties. Toutes les obligations antérieures doivent être atteintes (117 II).</w:t>
      </w:r>
    </w:p>
    <w:p>
      <w:pPr>
        <w:pStyle w:val="11titre"/>
        <w:rPr/>
      </w:pPr>
      <w:r>
        <w:rPr/>
        <w:t>§ 28</w:t>
        <w:tab/>
        <w:t>La remise de dette (115)</w:t>
      </w:r>
    </w:p>
    <w:p>
      <w:pPr>
        <w:pStyle w:val="111type"/>
        <w:rPr/>
      </w:pPr>
      <w:r>
        <w:rPr/>
        <w:t>1. Le système</w:t>
      </w:r>
    </w:p>
    <w:p>
      <w:pPr>
        <w:pStyle w:val="Texte2"/>
        <w:rPr/>
      </w:pPr>
      <w:r>
        <w:rPr/>
        <w:t>Le créancier renonce à sa créance.</w:t>
      </w:r>
    </w:p>
    <w:p>
      <w:pPr>
        <w:pStyle w:val="111type"/>
        <w:rPr/>
      </w:pPr>
      <w:r>
        <w:rPr/>
        <w:t>2. Les conditions</w:t>
      </w:r>
    </w:p>
    <w:p>
      <w:pPr>
        <w:pStyle w:val="1111type"/>
        <w:rPr/>
      </w:pPr>
      <w:r>
        <w:rPr/>
        <w:t>1) Particularité: c'est un contrat</w:t>
      </w:r>
    </w:p>
    <w:p>
      <w:pPr>
        <w:pStyle w:val="Tx61"/>
        <w:numPr>
          <w:ilvl w:val="0"/>
          <w:numId w:val="6"/>
        </w:numPr>
        <w:tabs>
          <w:tab w:val="left" w:pos="0" w:leader="none"/>
        </w:tabs>
        <w:ind w:left="1843" w:hanging="283"/>
        <w:rPr/>
      </w:pPr>
      <w:r>
        <w:rPr/>
        <w:t>Il faut une acceptation du débiteur, le plus souvent tacite (115 II)</w:t>
      </w:r>
    </w:p>
    <w:p>
      <w:pPr>
        <w:pStyle w:val="1111type"/>
        <w:rPr/>
      </w:pPr>
      <w:r>
        <w:rPr/>
        <w:t xml:space="preserve">2) Contrat de disposition </w:t>
      </w:r>
    </w:p>
    <w:p>
      <w:pPr>
        <w:pStyle w:val="Texte6"/>
        <w:rPr/>
      </w:pPr>
      <w:r>
        <w:rPr/>
        <w:t xml:space="preserve">Le créancier dispose d'une créance: il faut qu'il ait le pouvoir de disposer </w:t>
      </w:r>
      <w:r>
        <w:rPr>
          <w:rFonts w:eastAsia="Symbol" w:cs="Symbol" w:ascii="Symbol" w:hAnsi="Symbol"/>
        </w:rPr>
        <w:t></w:t>
      </w:r>
      <w:r>
        <w:rPr/>
        <w:t>une personne en faillite ne peut pas remettre une dette à quelqu'un; ceci parce que si il avait ce pouvoir, il porterait atteinte aux droits de ses propres créanciers.</w:t>
      </w:r>
    </w:p>
    <w:p>
      <w:pPr>
        <w:pStyle w:val="1111type"/>
        <w:rPr/>
      </w:pPr>
      <w:r>
        <w:rPr/>
        <w:t>3) Une cause</w:t>
      </w:r>
    </w:p>
    <w:p>
      <w:pPr>
        <w:pStyle w:val="Texte6"/>
        <w:rPr/>
      </w:pPr>
      <w:r>
        <w:rPr/>
        <w:t>Causa donandi</w:t>
      </w:r>
    </w:p>
    <w:p>
      <w:pPr>
        <w:pStyle w:val="Texte6"/>
        <w:rPr/>
      </w:pPr>
      <w:r>
        <w:rPr/>
        <w:t>Causa crededendi</w:t>
      </w:r>
    </w:p>
    <w:p>
      <w:pPr>
        <w:pStyle w:val="Texte6"/>
        <w:rPr/>
      </w:pPr>
      <w:r>
        <w:rPr/>
        <w:t>Causa solvendi</w:t>
      </w:r>
    </w:p>
    <w:p>
      <w:pPr>
        <w:pStyle w:val="1111type"/>
        <w:rPr/>
      </w:pPr>
      <w:r>
        <w:rPr/>
        <w:t>4) La validité du contrat</w:t>
      </w:r>
    </w:p>
    <w:p>
      <w:pPr>
        <w:pStyle w:val="Texte6"/>
        <w:rPr/>
      </w:pPr>
      <w:r>
        <w:rPr/>
        <w:t>115: exception à 12 CO: les modifications n'ont pas besoin d'être soumis à la même forme.</w:t>
      </w:r>
    </w:p>
    <w:p>
      <w:pPr>
        <w:pStyle w:val="Texte6"/>
        <w:rPr/>
      </w:pPr>
      <w:r>
        <w:rPr/>
        <w:t xml:space="preserve">La jurisprudence admet restrictivement des remises de dettes tacites </w:t>
      </w:r>
      <w:r>
        <w:rPr>
          <w:rFonts w:eastAsia="Symbol" w:cs="Symbol" w:ascii="Symbol" w:hAnsi="Symbol"/>
        </w:rPr>
        <w:t></w:t>
      </w:r>
      <w:r>
        <w:rPr/>
        <w:t>Un débiteur doit 100 au créancier. Donne 80, le créancier encaisse 80,- Le créancier réclame les 20 restants. Le débiteur dit que remis 20.-</w:t>
      </w:r>
    </w:p>
    <w:p>
      <w:pPr>
        <w:pStyle w:val="Texte6"/>
        <w:rPr/>
      </w:pPr>
      <w:r>
        <w:rPr/>
        <w:t xml:space="preserve">R) 115 </w:t>
      </w:r>
      <w:r>
        <w:rPr>
          <w:rFonts w:eastAsia="Symbol" w:cs="Symbol" w:ascii="Symbol" w:hAnsi="Symbol"/>
        </w:rPr>
        <w:t></w:t>
      </w:r>
      <w:r>
        <w:rPr/>
        <w:t>12: un rapport juridique soumis à la forme écrite, avec une obligation. 115 veut que l'obligation soit remise sans forme écrite. Mais la majorité de la doctrine, faut respecter 12 parce que il y a qu'</w:t>
      </w:r>
      <w:r>
        <w:rPr>
          <w:u w:val="single"/>
        </w:rPr>
        <w:t>une</w:t>
      </w:r>
      <w:r>
        <w:rPr/>
        <w:t xml:space="preserve"> obligation pour tout le rapport.</w:t>
      </w:r>
    </w:p>
    <w:p>
      <w:pPr>
        <w:pStyle w:val="111type"/>
        <w:rPr/>
      </w:pPr>
      <w:r>
        <w:rPr/>
        <w:t>3. Les effets</w:t>
      </w:r>
    </w:p>
    <w:p>
      <w:pPr>
        <w:pStyle w:val="Texte2"/>
        <w:rPr/>
      </w:pPr>
      <w:r>
        <w:rPr/>
        <w:t xml:space="preserve">Distinction </w:t>
      </w:r>
      <w:r>
        <w:rPr>
          <w:rFonts w:eastAsia="Symbol" w:cs="Symbol" w:ascii="Symbol" w:hAnsi="Symbol"/>
        </w:rPr>
        <w:t></w:t>
      </w:r>
      <w:r>
        <w:rPr/>
        <w:t>remise de dette</w:t>
      </w:r>
    </w:p>
    <w:p>
      <w:pPr>
        <w:pStyle w:val="Tx21"/>
        <w:numPr>
          <w:ilvl w:val="0"/>
          <w:numId w:val="5"/>
        </w:numPr>
        <w:tabs>
          <w:tab w:val="left" w:pos="0" w:leader="none"/>
        </w:tabs>
        <w:ind w:left="992" w:hanging="283"/>
        <w:rPr/>
      </w:pPr>
      <w:r>
        <w:rPr/>
        <w:t xml:space="preserve">Reconnaissance de dette négative: on ignore si il y a une obligation </w:t>
      </w:r>
      <w:r>
        <w:rPr>
          <w:rFonts w:eastAsia="Symbol" w:cs="Symbol" w:ascii="Symbol" w:hAnsi="Symbol"/>
        </w:rPr>
        <w:t></w:t>
      </w:r>
      <w:r>
        <w:rPr/>
        <w:t xml:space="preserve">Décharge donnée aux administrateurs dans une SA. A la fin de chaque année, l'AG donne toujours décharge: pour le cas où durant l'année les administrateurs </w:t>
      </w:r>
      <w:r>
        <w:rPr>
          <w:u w:val="single"/>
        </w:rPr>
        <w:t>auraient</w:t>
      </w:r>
      <w:r>
        <w:rPr/>
        <w:t xml:space="preserve"> causé un dommage, on reconnaît (fait comme si) qu'il y en a pas.</w:t>
      </w:r>
    </w:p>
    <w:p>
      <w:pPr>
        <w:pStyle w:val="Tx21"/>
        <w:numPr>
          <w:ilvl w:val="0"/>
          <w:numId w:val="5"/>
        </w:numPr>
        <w:tabs>
          <w:tab w:val="left" w:pos="0" w:leader="none"/>
        </w:tabs>
        <w:ind w:left="992" w:hanging="283"/>
        <w:rPr/>
      </w:pPr>
      <w:r>
        <w:rPr/>
        <w:t xml:space="preserve">Abandon de créance future </w:t>
      </w:r>
      <w:r>
        <w:rPr>
          <w:rFonts w:eastAsia="Symbol" w:cs="Symbol" w:ascii="Symbol" w:hAnsi="Symbol"/>
        </w:rPr>
        <w:t></w:t>
      </w:r>
      <w:r>
        <w:rPr/>
        <w:t>Clause exclusive de garantie, de responsabilité.</w:t>
      </w:r>
    </w:p>
    <w:p>
      <w:pPr>
        <w:pStyle w:val="Tx21"/>
        <w:numPr>
          <w:ilvl w:val="0"/>
          <w:numId w:val="5"/>
        </w:numPr>
        <w:tabs>
          <w:tab w:val="left" w:pos="0" w:leader="none"/>
        </w:tabs>
        <w:ind w:left="992" w:hanging="283"/>
        <w:rPr/>
      </w:pPr>
      <w:r>
        <w:rPr/>
        <w:t>Convention de sursis: créancier donne sursis au débiteur.</w:t>
      </w:r>
    </w:p>
    <w:p>
      <w:pPr>
        <w:pStyle w:val="Tx21"/>
        <w:numPr>
          <w:ilvl w:val="0"/>
          <w:numId w:val="5"/>
        </w:numPr>
        <w:tabs>
          <w:tab w:val="left" w:pos="0" w:leader="none"/>
        </w:tabs>
        <w:ind w:left="992" w:hanging="283"/>
        <w:rPr/>
      </w:pPr>
      <w:r>
        <w:rPr/>
        <w:t>Pactum de non petendo: le créancier renonce à son droit d'action.</w:t>
      </w:r>
    </w:p>
    <w:p>
      <w:pPr>
        <w:pStyle w:val="Tx21"/>
        <w:numPr>
          <w:ilvl w:val="0"/>
          <w:numId w:val="5"/>
        </w:numPr>
        <w:tabs>
          <w:tab w:val="left" w:pos="0" w:leader="none"/>
        </w:tabs>
        <w:ind w:left="992" w:hanging="283"/>
        <w:rPr/>
      </w:pPr>
      <w:r>
        <w:rPr/>
        <w:t>Contrat résolutoire: les parties conviennent d'éteindre tout le rapport d'obligation</w:t>
      </w:r>
    </w:p>
    <w:p>
      <w:pPr>
        <w:pStyle w:val="Tx21"/>
        <w:numPr>
          <w:ilvl w:val="0"/>
          <w:numId w:val="5"/>
        </w:numPr>
        <w:tabs>
          <w:tab w:val="left" w:pos="0" w:leader="none"/>
        </w:tabs>
        <w:ind w:left="992" w:hanging="283"/>
        <w:rPr/>
      </w:pPr>
      <w:r>
        <w:rPr/>
        <w:t>Concordat en matière de faillite: Un patrimoine et beaucoup de créanciers. On constate la valeur du patrimoine et dit au créancier sa part.</w:t>
      </w:r>
    </w:p>
    <w:p>
      <w:pPr>
        <w:pStyle w:val="Tx2retrait"/>
        <w:rPr/>
      </w:pPr>
      <w:r>
        <w:rPr/>
        <w:t>Ce n'est pas une remise de dette. Mais le créancier ne reçoit qu'un pourcentage de sa dette.</w:t>
      </w:r>
    </w:p>
    <w:p>
      <w:pPr>
        <w:pStyle w:val="Tx2retrait"/>
        <w:rPr/>
      </w:pPr>
      <w:r>
        <w:rPr/>
        <w:t>Ce concordat est pris à la majorité.</w:t>
      </w:r>
    </w:p>
    <w:p>
      <w:pPr>
        <w:pStyle w:val="11titre"/>
        <w:rPr/>
      </w:pPr>
      <w:r>
        <w:rPr/>
        <w:t>§ 29</w:t>
        <w:tab/>
        <w:t>L'impossibilite (119)</w:t>
      </w:r>
    </w:p>
    <w:p>
      <w:pPr>
        <w:pStyle w:val="111type"/>
        <w:rPr/>
      </w:pPr>
      <w:r>
        <w:rPr/>
        <w:t>1. Le systeme</w:t>
      </w:r>
    </w:p>
    <w:p>
      <w:pPr>
        <w:pStyle w:val="Texte2"/>
        <w:rPr/>
      </w:pPr>
      <w:r>
        <w:rPr/>
        <w:t>(!examen, car fréquent).</w:t>
      </w:r>
    </w:p>
    <w:p>
      <w:pPr>
        <w:pStyle w:val="Texte1"/>
        <w:numPr>
          <w:ilvl w:val="0"/>
          <w:numId w:val="9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>
          <w:b/>
          <w:bCs/>
        </w:rPr>
        <w:t>Rappel</w:t>
      </w:r>
      <w:r>
        <w:rPr/>
        <w:t>: Impossibilité à la conclusion: objet impossible lorsque l'objet est détruit avant la conclusion. Impossibilité (97): la chose est possible au moment du contrat, le débiteur t doit s'exécuter. Si le débiteur ne s'exécute pas et que fautif de l'impossibilité, il doit des dommages-intérêts (97 à 101): Impossibilité avec la demeure du débiteur (102-103): si la chose périt, le débiteur en répond (102).</w:t>
      </w:r>
    </w:p>
    <w:p>
      <w:pPr>
        <w:pStyle w:val="Texte1"/>
        <w:numPr>
          <w:ilvl w:val="0"/>
          <w:numId w:val="9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La prestation périt suite à la conclusion du contrat sans la faute du débiteur. (119 I). Que devient la dette du débiteur? (119 I). Est-ce que le débiteur doit réparer ? (119 I). Un succédané (prestation d'assurances) pour la chose péri? </w:t>
      </w:r>
      <w:r>
        <w:rPr>
          <w:rFonts w:eastAsia="Symbol" w:cs="Symbol" w:ascii="Symbol" w:hAnsi="Symbol"/>
        </w:rPr>
        <w:t></w:t>
      </w:r>
      <w:r>
        <w:rPr/>
        <w:t>Débiteur accident avec la voiture sans sa faute: prestation de l'assurance: (119 II)</w:t>
      </w:r>
    </w:p>
    <w:p>
      <w:pPr>
        <w:pStyle w:val="Texte2"/>
        <w:rPr/>
      </w:pPr>
      <w:r>
        <w:rPr/>
        <w:t>Prestation du créancier doit-elle être fournie) (119 III)</w:t>
      </w:r>
    </w:p>
    <w:p>
      <w:pPr>
        <w:pStyle w:val="111type"/>
        <w:rPr/>
      </w:pPr>
      <w:r>
        <w:rPr/>
        <w:t>2. Les conditions</w:t>
      </w:r>
    </w:p>
    <w:p>
      <w:pPr>
        <w:pStyle w:val="Texte2"/>
        <w:rPr/>
      </w:pPr>
      <w:r>
        <w:rPr/>
        <w:t xml:space="preserve">Le débiteur est libéré </w:t>
      </w:r>
      <w:r>
        <w:rPr>
          <w:rFonts w:eastAsia="Symbol" w:cs="Symbol" w:ascii="Symbol" w:hAnsi="Symbol"/>
        </w:rPr>
        <w:t></w:t>
      </w:r>
      <w:r>
        <w:rPr/>
        <w:t>4 conditions</w:t>
      </w:r>
    </w:p>
    <w:p>
      <w:pPr>
        <w:pStyle w:val="1111type"/>
        <w:rPr/>
      </w:pPr>
      <w:r>
        <w:rPr/>
        <w:t>1) Une impossibilité</w:t>
      </w:r>
    </w:p>
    <w:p>
      <w:pPr>
        <w:pStyle w:val="Texte6"/>
        <w:rPr/>
      </w:pPr>
      <w:r>
        <w:rPr/>
        <w:t xml:space="preserve">La prestation ne peut plus être faite </w:t>
      </w:r>
      <w:r>
        <w:rPr>
          <w:rFonts w:eastAsia="Symbol" w:cs="Symbol" w:ascii="Symbol" w:hAnsi="Symbol"/>
        </w:rPr>
        <w:t></w:t>
      </w:r>
      <w:r>
        <w:rPr/>
        <w:t xml:space="preserve"> chose péri </w:t>
      </w:r>
      <w:r>
        <w:rPr>
          <w:rFonts w:eastAsia="Symbol" w:cs="Symbol" w:ascii="Symbol" w:hAnsi="Symbol"/>
        </w:rPr>
        <w:t></w:t>
      </w:r>
      <w:r>
        <w:rPr/>
        <w:t xml:space="preserve">L'objet doit donc être une chose </w:t>
      </w:r>
      <w:r>
        <w:rPr>
          <w:b/>
          <w:bCs/>
        </w:rPr>
        <w:t>certaine.</w:t>
      </w:r>
    </w:p>
    <w:p>
      <w:pPr>
        <w:pStyle w:val="1111type"/>
        <w:rPr/>
      </w:pPr>
      <w:r>
        <w:rPr/>
        <w:t>2) subséquente</w:t>
      </w:r>
    </w:p>
    <w:p>
      <w:pPr>
        <w:pStyle w:val="Texte6"/>
        <w:rPr/>
      </w:pPr>
      <w:r>
        <w:rPr/>
        <w:t xml:space="preserve">L'impossibilité doit survenir après la conclusion du contrat. si avant 20 CO </w:t>
      </w:r>
      <w:r>
        <w:rPr>
          <w:rFonts w:eastAsia="Symbol" w:cs="Symbol" w:ascii="Symbol" w:hAnsi="Symbol"/>
        </w:rPr>
        <w:t></w:t>
      </w:r>
      <w:r>
        <w:rPr/>
        <w:t>contrat est nul.</w:t>
      </w:r>
    </w:p>
    <w:p>
      <w:pPr>
        <w:pStyle w:val="1111type"/>
        <w:rPr/>
      </w:pPr>
      <w:r>
        <w:rPr/>
        <w:t>3) Objective</w:t>
      </w:r>
    </w:p>
    <w:p>
      <w:pPr>
        <w:pStyle w:val="Texte6"/>
        <w:rPr/>
      </w:pPr>
      <w:r>
        <w:rPr/>
        <w:t>Ni le débiteur, ni un tiers ne peut faire la prestation.</w:t>
      </w:r>
    </w:p>
    <w:p>
      <w:pPr>
        <w:pStyle w:val="Texte6"/>
        <w:rPr/>
      </w:pPr>
      <w:r>
        <w:rPr/>
        <w:t xml:space="preserve">Sinon, impossibilité subjective </w:t>
      </w:r>
      <w:r>
        <w:rPr>
          <w:rFonts w:eastAsia="Symbol" w:cs="Symbol" w:ascii="Symbol" w:hAnsi="Symbol"/>
        </w:rPr>
        <w:t></w:t>
      </w:r>
      <w:r>
        <w:rPr/>
        <w:t>97, 102ss CO.</w:t>
      </w:r>
    </w:p>
    <w:p>
      <w:pPr>
        <w:pStyle w:val="Tx62"/>
        <w:numPr>
          <w:ilvl w:val="0"/>
          <w:numId w:val="7"/>
        </w:numPr>
        <w:tabs>
          <w:tab w:val="left" w:pos="0" w:leader="none"/>
        </w:tabs>
        <w:ind w:left="1843" w:hanging="283"/>
        <w:rPr/>
      </w:pPr>
      <w:r>
        <w:rPr/>
        <w:t>Si la chose est volée, le voleur pourrait faire la prestation. Si le voleur est connu. Si le voleur inconnu: impossibilité objective.</w:t>
      </w:r>
    </w:p>
    <w:p>
      <w:pPr>
        <w:pStyle w:val="1111type"/>
        <w:rPr/>
      </w:pPr>
      <w:r>
        <w:rPr/>
        <w:t>4) Non imputable au débiteur</w:t>
      </w:r>
    </w:p>
    <w:p>
      <w:pPr>
        <w:pStyle w:val="Texte6"/>
        <w:rPr/>
      </w:pPr>
      <w:r>
        <w:rPr/>
        <w:t>Cas fortuit, force majeure, fait d'un tiers ou du débiteur mais sans faute.</w:t>
      </w:r>
    </w:p>
    <w:p>
      <w:pPr>
        <w:pStyle w:val="Texte6"/>
        <w:rPr/>
      </w:pPr>
      <w:r>
        <w:rPr/>
        <w:t>Sinon responsabilité contractuelle de 97ss CO.</w:t>
      </w:r>
    </w:p>
    <w:p>
      <w:pPr>
        <w:pStyle w:val="111type"/>
        <w:rPr/>
      </w:pPr>
      <w:r>
        <w:rPr/>
        <w:t>3. Les effets</w:t>
      </w:r>
    </w:p>
    <w:p>
      <w:pPr>
        <w:pStyle w:val="111italique"/>
        <w:rPr/>
      </w:pPr>
      <w:r>
        <w:rPr/>
        <w:t>3.1. Sur la prestation du debiteur</w:t>
      </w:r>
    </w:p>
    <w:p>
      <w:pPr>
        <w:pStyle w:val="Texte2"/>
        <w:rPr/>
      </w:pPr>
      <w:r>
        <w:rPr/>
        <w:t xml:space="preserve">L'obligation s'éteint. Le débiteur ne doit pas réparer le dommage. Le succédané doit-il être transmis? Oui, il doit l'offrir. Mais le créancier n'est pas obligé d'accepter parce que </w:t>
      </w:r>
      <w:r>
        <w:rPr>
          <w:rFonts w:eastAsia="Symbol" w:cs="Symbol" w:ascii="Symbol" w:hAnsi="Symbol"/>
        </w:rPr>
        <w:t></w:t>
      </w:r>
      <w:r>
        <w:rPr/>
        <w:t xml:space="preserve">la chose ou parce que inférieur à la valeur de la chose. Si le créancier accepte, il </w:t>
      </w:r>
      <w:r>
        <w:rPr>
          <w:u w:val="single"/>
        </w:rPr>
        <w:t xml:space="preserve">doit </w:t>
      </w:r>
      <w:r>
        <w:rPr/>
        <w:t>sa prestation. Sinon 119 II.</w:t>
      </w:r>
    </w:p>
    <w:p>
      <w:pPr>
        <w:pStyle w:val="111italique"/>
        <w:rPr/>
      </w:pPr>
      <w:r>
        <w:rPr/>
        <w:t>3.2. Sur la contre-prestation du créancier</w:t>
      </w:r>
    </w:p>
    <w:p>
      <w:pPr>
        <w:pStyle w:val="1111type"/>
        <w:rPr/>
      </w:pPr>
      <w:r>
        <w:rPr/>
        <w:t>1) Le principe: l'extinction du contrat</w:t>
      </w:r>
    </w:p>
    <w:p>
      <w:pPr>
        <w:pStyle w:val="Texte6"/>
        <w:rPr/>
      </w:pPr>
      <w:r>
        <w:rPr/>
        <w:t xml:space="preserve">Dans les contrats bilatéraux: rapport d'échange, la prestation due par le créancier tombe. Si déjà faite </w:t>
      </w:r>
      <w:r>
        <w:rPr>
          <w:rFonts w:eastAsia="Symbol" w:cs="Symbol" w:ascii="Symbol" w:hAnsi="Symbol"/>
        </w:rPr>
        <w:t></w:t>
      </w:r>
      <w:r>
        <w:rPr/>
        <w:t>enrichissement illégitime (62ss)</w:t>
      </w:r>
    </w:p>
    <w:p>
      <w:pPr>
        <w:pStyle w:val="1111type"/>
        <w:rPr/>
      </w:pPr>
      <w:r>
        <w:rPr/>
        <w:t>2) Les exceptions: le transfert des risques</w:t>
      </w:r>
    </w:p>
    <w:p>
      <w:pPr>
        <w:pStyle w:val="Texte6"/>
        <w:rPr/>
      </w:pPr>
      <w:r>
        <w:rPr/>
        <w:t>La chose péri. le débiteur est libéré et le créancier reste tenu de sa prestation (119 III).</w:t>
      </w:r>
    </w:p>
    <w:p>
      <w:pPr>
        <w:pStyle w:val="Texte6"/>
        <w:rPr/>
      </w:pPr>
      <w:r>
        <w:rPr/>
        <w:t>Ceci quand:</w:t>
      </w:r>
    </w:p>
    <w:p>
      <w:pPr>
        <w:pStyle w:val="11111"/>
        <w:rPr/>
      </w:pPr>
      <w:r>
        <w:rPr/>
        <w:t>a) En raison de la construction juridique choisie (185 CO): vente</w:t>
      </w:r>
    </w:p>
    <w:p>
      <w:pPr>
        <w:pStyle w:val="11111tx2"/>
        <w:rPr/>
      </w:pPr>
      <w:r>
        <w:rPr/>
        <w:t xml:space="preserve">Un acheteur doit recevoir une chose. Dès la conclusion du contrat, l'acheteur subit les risques </w:t>
      </w:r>
      <w:r>
        <w:rPr>
          <w:rFonts w:eastAsia="Symbol" w:cs="Symbol" w:ascii="Symbol" w:hAnsi="Symbol"/>
        </w:rPr>
        <w:t></w:t>
      </w:r>
      <w:r>
        <w:rPr/>
        <w:t>il paie le prix même s'il ne reçoit pas la chose.</w:t>
      </w:r>
    </w:p>
    <w:p>
      <w:pPr>
        <w:pStyle w:val="11111tx2"/>
        <w:rPr/>
      </w:pPr>
      <w:r>
        <w:rPr/>
        <w:t>Motifs historiques: combinaison du système français et allemand.</w:t>
      </w:r>
    </w:p>
    <w:p>
      <w:pPr>
        <w:pStyle w:val="11111tx2"/>
        <w:rPr/>
      </w:pPr>
      <w:r>
        <w:rPr/>
        <w:t>Le propriétaire devrait supporter les risques de la chose:</w:t>
      </w:r>
    </w:p>
    <w:p>
      <w:pPr>
        <w:pStyle w:val="11111tx21"/>
        <w:numPr>
          <w:ilvl w:val="0"/>
          <w:numId w:val="4"/>
        </w:numPr>
        <w:tabs>
          <w:tab w:val="left" w:pos="0" w:leader="none"/>
        </w:tabs>
        <w:ind w:left="2267" w:hanging="283"/>
        <w:rPr/>
      </w:pPr>
      <w:r>
        <w:rPr/>
        <w:t>Droit français: la propriété réelle passe à l'acheteur après la conclusion.</w:t>
      </w:r>
    </w:p>
    <w:p>
      <w:pPr>
        <w:pStyle w:val="11111tx21"/>
        <w:numPr>
          <w:ilvl w:val="0"/>
          <w:numId w:val="4"/>
        </w:numPr>
        <w:tabs>
          <w:tab w:val="left" w:pos="0" w:leader="none"/>
        </w:tabs>
        <w:ind w:left="2267" w:hanging="283"/>
        <w:rPr/>
      </w:pPr>
      <w:r>
        <w:rPr/>
        <w:t>Droit allemand: la conclusion de la vente ne transfert pas le droit de propriété qui ne se fait qu'à la livraion: risques passent à l'acheteur à la livraison.</w:t>
      </w:r>
    </w:p>
    <w:p>
      <w:pPr>
        <w:pStyle w:val="11111tx21"/>
        <w:numPr>
          <w:ilvl w:val="0"/>
          <w:numId w:val="4"/>
        </w:numPr>
        <w:tabs>
          <w:tab w:val="left" w:pos="0" w:leader="none"/>
        </w:tabs>
        <w:ind w:left="2267" w:hanging="283"/>
        <w:rPr/>
      </w:pPr>
      <w:r>
        <w:rPr/>
        <w:t>Droit suisse: la propriété ne passe qu'au transfert de la chose, toutefois, les risques passent à partir de la conclusion du contrat.</w:t>
      </w:r>
    </w:p>
    <w:p>
      <w:pPr>
        <w:pStyle w:val="11111tx2"/>
        <w:rPr/>
      </w:pPr>
      <w:r>
        <w:rPr/>
        <w:t xml:space="preserve">Les tribunaux essaient d'atténuer la rigueur du système: 185 contient des exceptions </w:t>
      </w:r>
      <w:r>
        <w:rPr>
          <w:rFonts w:eastAsia="Symbol" w:cs="Symbol" w:ascii="Symbol" w:hAnsi="Symbol"/>
        </w:rPr>
        <w:t></w:t>
      </w:r>
      <w:r>
        <w:rPr/>
        <w:t>retour à 119 II</w:t>
      </w:r>
    </w:p>
    <w:p>
      <w:pPr>
        <w:pStyle w:val="11111"/>
        <w:rPr/>
      </w:pPr>
      <w:r>
        <w:rPr/>
        <w:t>b) Pour des motifs sociaux</w:t>
      </w:r>
    </w:p>
    <w:p>
      <w:pPr>
        <w:pStyle w:val="Texte1"/>
        <w:numPr>
          <w:ilvl w:val="0"/>
          <w:numId w:val="9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L'impossibilité ne peut être que partielle: que pour les parties qui ont péri.</w:t>
      </w:r>
    </w:p>
    <w:p>
      <w:pPr>
        <w:pStyle w:val="Texte1"/>
        <w:numPr>
          <w:ilvl w:val="0"/>
          <w:numId w:val="9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si le créancier a déjà fait sa prestation, il peut la récupérer 62ss.</w:t>
      </w:r>
    </w:p>
    <w:p>
      <w:pPr>
        <w:pStyle w:val="Texte1"/>
        <w:numPr>
          <w:ilvl w:val="0"/>
          <w:numId w:val="9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Controverse: prescription (</w:t>
      </w:r>
      <w:r>
        <w:rPr>
          <w:rFonts w:eastAsia="Symbol" w:cs="Symbol" w:ascii="Symbol" w:hAnsi="Symbol"/>
        </w:rPr>
        <w:t></w:t>
      </w:r>
      <w:r>
        <w:rPr/>
        <w:t>109) Les prestations qui doivent être restituées sont soumises à 127. Ici, une partie des auteurs veulent aussi prescription de 10 ans. La majorité veut 67 parce que 119 expressément parle de enrichissement illégitime.</w:t>
      </w:r>
    </w:p>
    <w:p>
      <w:pPr>
        <w:pStyle w:val="Texte2"/>
        <w:rPr/>
      </w:pPr>
      <w:r>
        <w:rPr/>
        <w:t>_____________________________________________________________________-</w:t>
      </w:r>
    </w:p>
    <w:p>
      <w:pPr>
        <w:pStyle w:val="Texte2"/>
        <w:rPr/>
      </w:pPr>
      <w:r>
        <w:rPr/>
      </w:r>
    </w:p>
    <w:p>
      <w:pPr>
        <w:pStyle w:val="11titre"/>
        <w:rPr/>
      </w:pPr>
      <w:r>
        <w:rPr/>
        <w:t xml:space="preserve">Part. 25 </w:t>
      </w:r>
      <w:r>
        <w:rPr>
          <w:rFonts w:eastAsia="Symbol" w:cs="Symbol" w:ascii="Symbol" w:hAnsi="Symbol"/>
        </w:rPr>
        <w:t></w:t>
      </w:r>
      <w:r>
        <w:rPr/>
        <w:t>Les garanties speciales</w:t>
      </w:r>
    </w:p>
    <w:p>
      <w:pPr>
        <w:pStyle w:val="11titre"/>
        <w:rPr/>
      </w:pPr>
      <w:r>
        <w:rPr/>
        <w:t xml:space="preserve">Part. 26 </w:t>
      </w:r>
      <w:r>
        <w:rPr>
          <w:rFonts w:eastAsia="Symbol" w:cs="Symbol" w:ascii="Symbol" w:hAnsi="Symbol"/>
        </w:rPr>
        <w:t></w:t>
      </w:r>
      <w:r>
        <w:rPr/>
        <w:t>La violation des devoirs du créancier</w:t>
      </w:r>
    </w:p>
    <w:p>
      <w:pPr>
        <w:pStyle w:val="111type"/>
        <w:rPr/>
      </w:pPr>
      <w:r>
        <w:rPr/>
        <w:t>Exercice 3</w:t>
      </w:r>
    </w:p>
    <w:p>
      <w:pPr>
        <w:pStyle w:val="Tx21"/>
        <w:numPr>
          <w:ilvl w:val="0"/>
          <w:numId w:val="5"/>
        </w:numPr>
        <w:tabs>
          <w:tab w:val="left" w:pos="0" w:leader="none"/>
        </w:tabs>
        <w:ind w:left="992" w:hanging="283"/>
        <w:rPr/>
      </w:pPr>
      <w:r>
        <w:rPr/>
        <w:t>La clause pénale</w:t>
      </w:r>
    </w:p>
    <w:p>
      <w:pPr>
        <w:pStyle w:val="Tx21"/>
        <w:numPr>
          <w:ilvl w:val="0"/>
          <w:numId w:val="5"/>
        </w:numPr>
        <w:tabs>
          <w:tab w:val="left" w:pos="0" w:leader="none"/>
        </w:tabs>
        <w:ind w:left="992" w:hanging="283"/>
        <w:rPr/>
      </w:pPr>
      <w:r>
        <w:rPr/>
        <w:t xml:space="preserve">Les 9'000.- </w:t>
      </w:r>
      <w:r>
        <w:rPr>
          <w:rFonts w:eastAsia="Symbol" w:cs="Symbol" w:ascii="Symbol" w:hAnsi="Symbol"/>
        </w:rPr>
        <w:t></w:t>
      </w:r>
      <w:r>
        <w:rPr/>
        <w:t xml:space="preserve">dommages-intérêts </w:t>
      </w:r>
    </w:p>
    <w:p>
      <w:pPr>
        <w:pStyle w:val="Texte2"/>
        <w:rPr/>
      </w:pPr>
      <w:r>
        <w:rPr/>
        <w:t xml:space="preserve">Est-ce que Paul peut exiger la pénalité </w:t>
      </w:r>
      <w:r>
        <w:rPr>
          <w:u w:val="single"/>
        </w:rPr>
        <w:t>et</w:t>
      </w:r>
      <w:r>
        <w:rPr/>
        <w:t xml:space="preserve"> l'exécution de l'ouvrage?</w:t>
      </w:r>
    </w:p>
    <w:p>
      <w:pPr>
        <w:pStyle w:val="Texte1"/>
        <w:numPr>
          <w:ilvl w:val="0"/>
          <w:numId w:val="9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160 II, les exceptions: lorsque la pénalité est liée au temps: 2'700 peut être exigée (27 X 100).</w:t>
      </w:r>
    </w:p>
    <w:p>
      <w:pPr>
        <w:pStyle w:val="Texte2"/>
        <w:rPr/>
      </w:pPr>
      <w:r>
        <w:rPr/>
        <w:t>163 II, cas d'application de 119: impossibilité d'exécuter = en raison du temps.</w:t>
      </w:r>
    </w:p>
    <w:p>
      <w:pPr>
        <w:pStyle w:val="Texte2"/>
        <w:rPr/>
      </w:pPr>
      <w:r>
        <w:rPr/>
        <w:t>Ici on a une impossibilité d'exécuter, mais que passagère. Pour qu'il y ait impossibilité, il faut qu'elle soit durable.</w:t>
      </w:r>
    </w:p>
    <w:p>
      <w:pPr>
        <w:pStyle w:val="Tx"/>
        <w:numPr>
          <w:ilvl w:val="0"/>
          <w:numId w:val="10"/>
        </w:numPr>
        <w:tabs>
          <w:tab w:val="left" w:pos="0" w:leader="none"/>
        </w:tabs>
        <w:ind w:left="1078" w:hanging="397"/>
        <w:rPr/>
      </w:pPr>
      <w:r>
        <w:rPr/>
        <w:t>La peine peut être exigée.</w:t>
      </w:r>
    </w:p>
    <w:p>
      <w:pPr>
        <w:pStyle w:val="Texte1"/>
        <w:numPr>
          <w:ilvl w:val="0"/>
          <w:numId w:val="9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Est-ce que les dommages-intérêts (9'000) peuvent être exigés?</w:t>
      </w:r>
    </w:p>
    <w:p>
      <w:pPr>
        <w:pStyle w:val="Texte2"/>
        <w:rPr/>
      </w:pPr>
      <w:r>
        <w:rPr/>
        <w:t>La relation entre la peine et le dommage? La peine est due même si il n'y  pas de dommage. Le dommage est repérable si il est supérieure à la peine (97).</w:t>
      </w:r>
    </w:p>
    <w:p>
      <w:pPr>
        <w:pStyle w:val="Texte2"/>
        <w:rPr/>
      </w:pPr>
      <w:r>
        <w:rPr/>
        <w:t>Il faut une faute pour que les dommages-intérêts soient réclamés. Ici pas de faute.</w:t>
      </w:r>
    </w:p>
    <w:p>
      <w:pPr>
        <w:pStyle w:val="Tx"/>
        <w:numPr>
          <w:ilvl w:val="0"/>
          <w:numId w:val="10"/>
        </w:numPr>
        <w:tabs>
          <w:tab w:val="left" w:pos="0" w:leader="none"/>
        </w:tabs>
        <w:ind w:left="1078" w:hanging="397"/>
        <w:rPr/>
      </w:pPr>
      <w:r>
        <w:rPr/>
        <w:t>Les dommages-intérêts ne peuvent pas être exigés.</w:t>
      </w:r>
    </w:p>
    <w:p>
      <w:pPr>
        <w:pStyle w:val="111type"/>
        <w:rPr/>
      </w:pPr>
      <w:r>
        <w:rPr/>
        <w:t>exercice 4</w:t>
      </w:r>
    </w:p>
    <w:p>
      <w:pPr>
        <w:pStyle w:val="Tx2chiffre"/>
        <w:numPr>
          <w:ilvl w:val="0"/>
          <w:numId w:val="11"/>
        </w:numPr>
        <w:tabs>
          <w:tab w:val="left" w:pos="0" w:leader="none"/>
        </w:tabs>
        <w:ind w:left="851" w:hanging="283"/>
        <w:rPr/>
      </w:pPr>
      <w:r>
        <w:rPr/>
        <w:t xml:space="preserve">Le créancier viole une incombance et pas une obligation </w:t>
      </w:r>
      <w:r>
        <w:rPr>
          <w:rFonts w:eastAsia="Symbol" w:cs="Symbol" w:ascii="Symbol" w:hAnsi="Symbol"/>
        </w:rPr>
        <w:t></w:t>
      </w:r>
      <w:r>
        <w:rPr/>
        <w:t>Demeure du créancier.</w:t>
      </w:r>
    </w:p>
    <w:p>
      <w:pPr>
        <w:pStyle w:val="Tx2retrait"/>
        <w:rPr/>
      </w:pPr>
      <w:r>
        <w:rPr/>
        <w:t>Incombance parce que le débiteur ne peut pas exiger du créancier qu'il fasse les actes préparatoires (incombance = devoir).</w:t>
      </w:r>
    </w:p>
    <w:p>
      <w:pPr>
        <w:pStyle w:val="Tx2chiffre"/>
        <w:numPr>
          <w:ilvl w:val="0"/>
          <w:numId w:val="11"/>
        </w:numPr>
        <w:tabs>
          <w:tab w:val="left" w:pos="0" w:leader="none"/>
        </w:tabs>
        <w:ind w:left="851" w:hanging="283"/>
        <w:rPr/>
      </w:pPr>
      <w:r>
        <w:rPr/>
        <w:t>Non, demeure seulement si chose, la prestation doit être régulière.</w:t>
      </w:r>
    </w:p>
    <w:p>
      <w:pPr>
        <w:pStyle w:val="Tx2chiffre"/>
        <w:numPr>
          <w:ilvl w:val="0"/>
          <w:numId w:val="11"/>
        </w:numPr>
        <w:tabs>
          <w:tab w:val="left" w:pos="0" w:leader="none"/>
        </w:tabs>
        <w:ind w:left="851" w:hanging="283"/>
        <w:rPr/>
      </w:pPr>
      <w:r>
        <w:rPr/>
        <w:t>Non, seulement cas exceptionnels: 95</w:t>
      </w:r>
    </w:p>
    <w:p>
      <w:pPr>
        <w:pStyle w:val="Tx2chiffre"/>
        <w:numPr>
          <w:ilvl w:val="0"/>
          <w:numId w:val="11"/>
        </w:numPr>
        <w:tabs>
          <w:tab w:val="left" w:pos="0" w:leader="none"/>
        </w:tabs>
        <w:ind w:left="851" w:hanging="283"/>
        <w:rPr/>
      </w:pPr>
      <w:r>
        <w:rPr/>
        <w:t>Vrai, la demeure du créancier exclut la demeure du débiteur.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20" w:top="1417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Droit des obligations: COURS</w:t>
    </w:r>
  </w:p>
  <w:p>
    <w:pPr>
      <w:pStyle w:val="Header"/>
      <w:rPr/>
    </w:pPr>
    <w:r>
      <w:rPr/>
      <w:t>CH.6    L'EXTINCTION DES OBLIGATIONS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numFmt w:val="decimal"/>
      <w:suff w:val="nothing"/>
      <w:lvlText w:val="%1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®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Þ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®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Þ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75"/>
  <w:defaultTabStop w:val="708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6"/>
      <w:szCs w:val="26"/>
      <w:lang w:val="fr-FR" w:eastAsia="zh-CN" w:bidi="hi-IN"/>
    </w:rPr>
  </w:style>
  <w:style w:type="character" w:styleId="Policepardfaut">
    <w:name w:val="Police par défau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>
      <w:sz w:val="22"/>
      <w:szCs w:val="22"/>
    </w:rPr>
  </w:style>
  <w:style w:type="paragraph" w:styleId="1NOTION">
    <w:name w:val="1. NOTION"/>
    <w:basedOn w:val="Normal"/>
    <w:qFormat/>
    <w:pPr>
      <w:spacing w:before="480" w:after="240"/>
      <w:jc w:val="center"/>
    </w:pPr>
    <w:rPr>
      <w:b/>
      <w:bCs/>
      <w:caps/>
      <w:sz w:val="40"/>
      <w:szCs w:val="40"/>
    </w:rPr>
  </w:style>
  <w:style w:type="paragraph" w:styleId="11titre">
    <w:name w:val="1.1. titre"/>
    <w:basedOn w:val="Normal"/>
    <w:qFormat/>
    <w:pPr>
      <w:spacing w:before="600" w:after="480"/>
      <w:jc w:val="center"/>
    </w:pPr>
    <w:rPr>
      <w:b/>
      <w:bCs/>
      <w:caps/>
      <w:sz w:val="30"/>
      <w:szCs w:val="30"/>
    </w:rPr>
  </w:style>
  <w:style w:type="paragraph" w:styleId="111type">
    <w:name w:val="1.1.1. type"/>
    <w:basedOn w:val="Normal"/>
    <w:qFormat/>
    <w:pPr>
      <w:spacing w:before="200" w:after="200"/>
    </w:pPr>
    <w:rPr>
      <w:b/>
      <w:bCs/>
      <w:smallCaps/>
      <w:sz w:val="27"/>
      <w:szCs w:val="27"/>
      <w:u w:val="single"/>
    </w:rPr>
  </w:style>
  <w:style w:type="paragraph" w:styleId="Texte2">
    <w:name w:val="texte2"/>
    <w:basedOn w:val="Normal"/>
    <w:qFormat/>
    <w:pPr>
      <w:spacing w:before="0" w:after="10"/>
      <w:ind w:left="284" w:hanging="0"/>
      <w:jc w:val="both"/>
    </w:pPr>
    <w:rPr>
      <w:sz w:val="24"/>
      <w:szCs w:val="24"/>
    </w:rPr>
  </w:style>
  <w:style w:type="paragraph" w:styleId="111italique">
    <w:name w:val="1.1.1. italique"/>
    <w:basedOn w:val="111type"/>
    <w:qFormat/>
    <w:pPr>
      <w:spacing w:before="200" w:after="160"/>
    </w:pPr>
    <w:rPr>
      <w:i/>
      <w:iCs/>
      <w:sz w:val="26"/>
      <w:szCs w:val="26"/>
    </w:rPr>
  </w:style>
  <w:style w:type="paragraph" w:styleId="1111type">
    <w:name w:val="1.1.1.1. type"/>
    <w:basedOn w:val="111type"/>
    <w:qFormat/>
    <w:pPr>
      <w:ind w:left="851" w:hanging="0"/>
    </w:pPr>
    <w:rPr>
      <w:caps w:val="false"/>
      <w:smallCaps w:val="false"/>
      <w:sz w:val="25"/>
      <w:szCs w:val="25"/>
    </w:rPr>
  </w:style>
  <w:style w:type="paragraph" w:styleId="11111">
    <w:name w:val="1.1.1.1.1"/>
    <w:basedOn w:val="Normal"/>
    <w:qFormat/>
    <w:pPr>
      <w:spacing w:before="120" w:after="120"/>
      <w:ind w:left="1134" w:hanging="0"/>
    </w:pPr>
    <w:rPr>
      <w:b/>
      <w:bCs/>
      <w:i/>
      <w:iCs/>
      <w:u w:val="single"/>
    </w:rPr>
  </w:style>
  <w:style w:type="paragraph" w:styleId="11111tx2">
    <w:name w:val="1.1.1.1.1.tx2"/>
    <w:qFormat/>
    <w:pPr>
      <w:widowControl/>
      <w:spacing w:before="20" w:after="20"/>
      <w:ind w:left="1418" w:hanging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hi-IN"/>
    </w:rPr>
  </w:style>
  <w:style w:type="paragraph" w:styleId="Texte6">
    <w:name w:val="texte6"/>
    <w:basedOn w:val="Texte2"/>
    <w:qFormat/>
    <w:pPr>
      <w:spacing w:before="0" w:after="0"/>
      <w:ind w:left="1134" w:hanging="0"/>
    </w:pPr>
    <w:rPr/>
  </w:style>
  <w:style w:type="paragraph" w:styleId="Tx6">
    <w:name w:val="tx6-"/>
    <w:basedOn w:val="Texte6"/>
    <w:qFormat/>
    <w:pPr>
      <w:numPr>
        <w:ilvl w:val="0"/>
        <w:numId w:val="1"/>
      </w:numPr>
      <w:ind w:left="1559" w:hanging="425"/>
    </w:pPr>
    <w:rPr/>
  </w:style>
  <w:style w:type="paragraph" w:styleId="Tx6retrait">
    <w:name w:val="tx6.retrait"/>
    <w:basedOn w:val="Tx6"/>
    <w:qFormat/>
    <w:pPr>
      <w:numPr>
        <w:ilvl w:val="0"/>
        <w:numId w:val="2"/>
      </w:numPr>
      <w:ind w:left="1559" w:hanging="0"/>
    </w:pPr>
    <w:rPr/>
  </w:style>
  <w:style w:type="paragraph" w:styleId="Tx2">
    <w:name w:val="tx2.-&gt;"/>
    <w:basedOn w:val="Texte2"/>
    <w:qFormat/>
    <w:pPr>
      <w:numPr>
        <w:ilvl w:val="0"/>
        <w:numId w:val="3"/>
      </w:numPr>
      <w:ind w:left="709" w:hanging="425"/>
    </w:pPr>
    <w:rPr/>
  </w:style>
  <w:style w:type="paragraph" w:styleId="11111tx21">
    <w:name w:val="1.1.1.1.1.tx2.-"/>
    <w:basedOn w:val="11111tx2"/>
    <w:qFormat/>
    <w:pPr>
      <w:numPr>
        <w:ilvl w:val="0"/>
        <w:numId w:val="4"/>
      </w:numPr>
      <w:ind w:left="1984" w:hanging="425"/>
    </w:pPr>
    <w:rPr/>
  </w:style>
  <w:style w:type="paragraph" w:styleId="Tx21">
    <w:name w:val="tx2-"/>
    <w:basedOn w:val="Texte2"/>
    <w:qFormat/>
    <w:pPr>
      <w:numPr>
        <w:ilvl w:val="0"/>
        <w:numId w:val="5"/>
      </w:numPr>
      <w:ind w:left="709" w:hanging="425"/>
    </w:pPr>
    <w:rPr/>
  </w:style>
  <w:style w:type="paragraph" w:styleId="Tx61">
    <w:name w:val="tx6. =&gt;"/>
    <w:basedOn w:val="Tx6"/>
    <w:qFormat/>
    <w:pPr>
      <w:numPr>
        <w:ilvl w:val="0"/>
        <w:numId w:val="6"/>
      </w:numPr>
      <w:ind w:left="1560" w:hanging="426"/>
    </w:pPr>
    <w:rPr/>
  </w:style>
  <w:style w:type="paragraph" w:styleId="Tx62">
    <w:name w:val="tx6.-&gt;"/>
    <w:basedOn w:val="Tx61"/>
    <w:qFormat/>
    <w:pPr>
      <w:numPr>
        <w:ilvl w:val="0"/>
        <w:numId w:val="7"/>
      </w:numPr>
    </w:pPr>
    <w:rPr/>
  </w:style>
  <w:style w:type="paragraph" w:styleId="Tx6chiffre">
    <w:name w:val="tx6.chiffre"/>
    <w:basedOn w:val="Texte6"/>
    <w:qFormat/>
    <w:pPr>
      <w:numPr>
        <w:ilvl w:val="0"/>
        <w:numId w:val="8"/>
      </w:numPr>
      <w:ind w:left="1559" w:hanging="425"/>
    </w:pPr>
    <w:rPr/>
  </w:style>
  <w:style w:type="paragraph" w:styleId="Tx2retrait">
    <w:name w:val="tx2.retrait"/>
    <w:basedOn w:val="Texte2"/>
    <w:qFormat/>
    <w:pPr>
      <w:ind w:left="567" w:hanging="0"/>
    </w:pPr>
    <w:rPr/>
  </w:style>
  <w:style w:type="paragraph" w:styleId="Texte1">
    <w:name w:val="texte1"/>
    <w:basedOn w:val="Normal"/>
    <w:qFormat/>
    <w:pPr>
      <w:numPr>
        <w:ilvl w:val="0"/>
        <w:numId w:val="9"/>
      </w:numPr>
      <w:spacing w:before="120" w:after="0"/>
      <w:ind w:left="284" w:hanging="284"/>
      <w:jc w:val="both"/>
    </w:pPr>
    <w:rPr>
      <w:sz w:val="24"/>
      <w:szCs w:val="24"/>
    </w:rPr>
  </w:style>
  <w:style w:type="paragraph" w:styleId="Tx">
    <w:name w:val="tx=&gt;"/>
    <w:basedOn w:val="Texte2"/>
    <w:qFormat/>
    <w:pPr>
      <w:numPr>
        <w:ilvl w:val="0"/>
        <w:numId w:val="10"/>
      </w:numPr>
      <w:ind w:left="681" w:hanging="397"/>
    </w:pPr>
    <w:rPr/>
  </w:style>
  <w:style w:type="paragraph" w:styleId="Tx2chiffre">
    <w:name w:val="tx2.chiffre"/>
    <w:basedOn w:val="Texte2"/>
    <w:qFormat/>
    <w:pPr>
      <w:numPr>
        <w:ilvl w:val="0"/>
        <w:numId w:val="11"/>
      </w:numPr>
      <w:ind w:left="568" w:hanging="284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StyleNum">
    <w:name w:val="WW8StyleNum"/>
    <w:qFormat/>
  </w:style>
  <w:style w:type="numbering" w:styleId="WW8StyleNum1">
    <w:name w:val="WW8StyleNum1"/>
    <w:qFormat/>
  </w:style>
  <w:style w:type="numbering" w:styleId="WW8StyleNum2">
    <w:name w:val="WW8StyleNum2"/>
    <w:qFormat/>
  </w:style>
  <w:style w:type="numbering" w:styleId="WW8StyleNum3">
    <w:name w:val="WW8StyleNum3"/>
    <w:qFormat/>
  </w:style>
  <w:style w:type="numbering" w:styleId="WW8StyleNum4">
    <w:name w:val="WW8StyleNum4"/>
    <w:qFormat/>
  </w:style>
  <w:style w:type="numbering" w:styleId="WW8StyleNum5">
    <w:name w:val="WW8StyleNum5"/>
    <w:qFormat/>
  </w:style>
  <w:style w:type="numbering" w:styleId="WW8StyleNum6">
    <w:name w:val="WW8StyleNum6"/>
    <w:qFormat/>
  </w:style>
  <w:style w:type="numbering" w:styleId="WW8StyleNum7">
    <w:name w:val="WW8StyleNum7"/>
    <w:qFormat/>
  </w:style>
  <w:style w:type="numbering" w:styleId="WW8StyleNum8">
    <w:name w:val="WW8StyleNum8"/>
    <w:qFormat/>
  </w:style>
  <w:style w:type="numbering" w:styleId="WW8StyleNum9">
    <w:name w:val="WW8StyleNum9"/>
    <w:qFormat/>
  </w:style>
  <w:style w:type="numbering" w:styleId="WW8StyleNum10">
    <w:name w:val="WW8Style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1998-04-19T15:02:00Z</dcterms:created>
  <dc:description/>
  <dc:language>en-US</dc:language>
  <dcterms:modified xsi:type="dcterms:W3CDTF">1998-04-19T15:02:00Z</dcterms:modified>
  <cp:revision>1</cp:revision>
  <dc:subject/>
  <dc:title>CHAPITRE 6	L'EXTINCTION DES OBLIGATIONS</dc:title>
</cp:coreProperties>
</file>